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rsidR="00273307" w:rsidRPr="00D27101" w:rsidRDefault="005E6957" w:rsidP="00273307">
            <w:pPr>
              <w:pStyle w:val="GPsDefinition"/>
              <w:numPr>
                <w:ilvl w:val="0"/>
                <w:numId w:val="3"/>
              </w:numPr>
              <w:tabs>
                <w:tab w:val="left" w:pos="-9"/>
              </w:tabs>
              <w:adjustRightInd w:val="0"/>
              <w:rPr>
                <w:sz w:val="24"/>
                <w:szCs w:val="24"/>
              </w:rPr>
            </w:pPr>
            <w:r w:rsidRPr="005E6957">
              <w:rPr>
                <w:sz w:val="24"/>
                <w:szCs w:val="24"/>
              </w:rPr>
              <w:t xml:space="preserve">is a conflict between the financial or personal duties of the Supplier, the Supplier Staff and the duties owed to CCS or any Buyer under the Contract, in the reasonable opinion of the Buyer or CCS, and includes the meaning set out in the SRA guidance (issued 29 October 2019): </w:t>
            </w:r>
            <w:hyperlink r:id="rId8" w:history="1">
              <w:r w:rsidRPr="005E6957">
                <w:rPr>
                  <w:sz w:val="24"/>
                  <w:szCs w:val="24"/>
                </w:rPr>
                <w:t>https://www.sra.org.uk/solicitors/guidance/ethics-guidance/conflicts-interest/</w:t>
              </w:r>
            </w:hyperlink>
            <w:r w:rsidRPr="005E6957">
              <w:rPr>
                <w:sz w:val="24"/>
                <w:szCs w:val="24"/>
              </w:rPr>
              <w:t>), as amended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lastRenderedPageBreak/>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w:t>
            </w:r>
            <w:r w:rsidRPr="00D27101">
              <w:rPr>
                <w:sz w:val="24"/>
                <w:szCs w:val="24"/>
              </w:rPr>
              <w:lastRenderedPageBreak/>
              <w:t xml:space="preserve">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rsidTr="008E1F69">
        <w:tc>
          <w:tcPr>
            <w:tcW w:w="2181" w:type="dxa"/>
          </w:tcPr>
          <w:p w:rsidR="00DC0613" w:rsidRPr="00D27101" w:rsidRDefault="00DC0613" w:rsidP="00EA2B4F">
            <w:pPr>
              <w:pStyle w:val="GPSDefinitionTerm"/>
              <w:rPr>
                <w:sz w:val="24"/>
                <w:szCs w:val="24"/>
              </w:rPr>
            </w:pPr>
            <w:r>
              <w:rPr>
                <w:sz w:val="24"/>
                <w:szCs w:val="24"/>
              </w:rPr>
              <w:lastRenderedPageBreak/>
              <w:t>“Data Protection Liability Cap”</w:t>
            </w:r>
          </w:p>
        </w:tc>
        <w:tc>
          <w:tcPr>
            <w:tcW w:w="7566" w:type="dxa"/>
          </w:tcPr>
          <w:p w:rsidR="00DC0613" w:rsidRPr="00D27101" w:rsidRDefault="00DC0613" w:rsidP="00EA2B4F">
            <w:pPr>
              <w:pStyle w:val="GPsDefinition"/>
              <w:numPr>
                <w:ilvl w:val="0"/>
                <w:numId w:val="3"/>
              </w:numPr>
              <w:tabs>
                <w:tab w:val="left" w:pos="-9"/>
              </w:tabs>
              <w:adjustRightInd w:val="0"/>
              <w:rPr>
                <w:sz w:val="24"/>
                <w:szCs w:val="24"/>
              </w:rPr>
            </w:pPr>
            <w:r>
              <w:rPr>
                <w:sz w:val="24"/>
                <w:szCs w:val="24"/>
              </w:rPr>
              <w:t xml:space="preserve">the amount specified in the Framework Award Form.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lastRenderedPageBreak/>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events, omissions, happenings or non-happenings beyond the reasonable control of the Affected Party which prevent or </w:t>
            </w:r>
            <w:r w:rsidRPr="00D27101">
              <w:rPr>
                <w:sz w:val="24"/>
                <w:szCs w:val="24"/>
              </w:rPr>
              <w:lastRenderedPageBreak/>
              <w:t>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AB579E" w:rsidRPr="00D27101" w:rsidTr="008E1F69">
        <w:tc>
          <w:tcPr>
            <w:tcW w:w="2181" w:type="dxa"/>
          </w:tcPr>
          <w:p w:rsidR="00AB579E" w:rsidRPr="00D27101" w:rsidRDefault="00AB579E">
            <w:pPr>
              <w:pStyle w:val="GPSDefinitionTerm"/>
              <w:keepNext/>
              <w:rPr>
                <w:sz w:val="24"/>
                <w:szCs w:val="24"/>
              </w:rPr>
            </w:pPr>
            <w:r w:rsidRPr="00AB579E">
              <w:rPr>
                <w:sz w:val="24"/>
                <w:szCs w:val="24"/>
              </w:rPr>
              <w:lastRenderedPageBreak/>
              <w:t>“Group of Economic Operators”</w:t>
            </w:r>
          </w:p>
        </w:tc>
        <w:tc>
          <w:tcPr>
            <w:tcW w:w="7566" w:type="dxa"/>
          </w:tcPr>
          <w:p w:rsidR="00AB579E" w:rsidRPr="00AB579E" w:rsidRDefault="00AB579E" w:rsidP="00AB579E">
            <w:pPr>
              <w:pStyle w:val="GPsDefinition"/>
              <w:numPr>
                <w:ilvl w:val="0"/>
                <w:numId w:val="3"/>
              </w:numPr>
              <w:tabs>
                <w:tab w:val="left" w:pos="-9"/>
              </w:tabs>
              <w:adjustRightInd w:val="0"/>
              <w:rPr>
                <w:sz w:val="24"/>
                <w:szCs w:val="24"/>
              </w:rPr>
            </w:pPr>
            <w:r w:rsidRPr="00AB579E">
              <w:rPr>
                <w:sz w:val="24"/>
                <w:szCs w:val="24"/>
              </w:rPr>
              <w:t>means a group of economic operators acting jointly and severally to provide the Deliverables;</w:t>
            </w:r>
          </w:p>
          <w:p w:rsidR="00AB579E" w:rsidRPr="00D27101" w:rsidRDefault="00AB579E">
            <w:pPr>
              <w:pStyle w:val="GPsDefinition"/>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AB579E" w:rsidRPr="00177BA5" w:rsidRDefault="00AB579E" w:rsidP="00AB579E">
            <w:pPr>
              <w:pStyle w:val="GPsDefinition"/>
              <w:numPr>
                <w:ilvl w:val="0"/>
                <w:numId w:val="3"/>
              </w:numPr>
              <w:tabs>
                <w:tab w:val="left" w:pos="-9"/>
              </w:tabs>
              <w:adjustRightInd w:val="0"/>
              <w:rPr>
                <w:sz w:val="24"/>
                <w:szCs w:val="24"/>
              </w:rPr>
            </w:pPr>
            <w:r>
              <w:rPr>
                <w:sz w:val="24"/>
                <w:szCs w:val="24"/>
              </w:rPr>
              <w:t xml:space="preserve">means </w:t>
            </w:r>
            <w:r w:rsidR="00FC652F" w:rsidRPr="00D27101">
              <w:rPr>
                <w:sz w:val="24"/>
                <w:szCs w:val="24"/>
              </w:rPr>
              <w:t xml:space="preserve">any </w:t>
            </w:r>
            <w:r>
              <w:rPr>
                <w:sz w:val="24"/>
                <w:szCs w:val="24"/>
              </w:rPr>
              <w:t xml:space="preserve">action, suit, </w:t>
            </w:r>
            <w:r w:rsidR="00FC652F" w:rsidRPr="00D27101">
              <w:rPr>
                <w:sz w:val="24"/>
                <w:szCs w:val="24"/>
              </w:rPr>
              <w:t>claim</w:t>
            </w:r>
            <w:r>
              <w:rPr>
                <w:sz w:val="24"/>
                <w:szCs w:val="24"/>
              </w:rPr>
              <w:t xml:space="preserve">, demand, Loss or other liability which the Authority or Crown may suffer or incur as a result of any claim that the performance of the Deliverables infringes or allegedly infringes (including the defence of such infringement </w:t>
            </w:r>
            <w:r w:rsidR="00FC652F" w:rsidRPr="00D27101">
              <w:rPr>
                <w:sz w:val="24"/>
                <w:szCs w:val="24"/>
              </w:rPr>
              <w:t>or alleged infringement</w:t>
            </w:r>
            <w:r>
              <w:rPr>
                <w:sz w:val="24"/>
                <w:szCs w:val="24"/>
              </w:rPr>
              <w:t xml:space="preserve">) </w:t>
            </w:r>
            <w:r w:rsidR="00FC652F" w:rsidRPr="00D27101">
              <w:rPr>
                <w:sz w:val="24"/>
                <w:szCs w:val="24"/>
              </w:rPr>
              <w:t>of any</w:t>
            </w:r>
            <w:r w:rsidR="00177BA5">
              <w:rPr>
                <w:sz w:val="24"/>
                <w:szCs w:val="24"/>
              </w:rPr>
              <w:t xml:space="preserve"> third party</w:t>
            </w:r>
            <w:r w:rsidR="00FC652F" w:rsidRPr="00D27101">
              <w:rPr>
                <w:sz w:val="24"/>
                <w:szCs w:val="24"/>
              </w:rPr>
              <w:t xml:space="preserve"> IPR, used to provide the Deliverable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9"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177BA5" w:rsidRPr="00177BA5" w:rsidRDefault="00EA3276" w:rsidP="00177BA5">
            <w:pPr>
              <w:pStyle w:val="GPsDefinition"/>
              <w:numPr>
                <w:ilvl w:val="0"/>
                <w:numId w:val="3"/>
              </w:numPr>
              <w:tabs>
                <w:tab w:val="left" w:pos="-9"/>
              </w:tabs>
              <w:adjustRightInd w:val="0"/>
              <w:rPr>
                <w:sz w:val="24"/>
                <w:szCs w:val="24"/>
              </w:rPr>
            </w:pPr>
            <w:r w:rsidRPr="00D27101">
              <w:rPr>
                <w:sz w:val="24"/>
                <w:szCs w:val="24"/>
              </w:rPr>
              <w:t xml:space="preserve">all losses, liabilities, damages, costs, expenses (including legal </w:t>
            </w:r>
            <w:r w:rsidR="00177BA5">
              <w:rPr>
                <w:sz w:val="24"/>
                <w:szCs w:val="24"/>
              </w:rPr>
              <w:t xml:space="preserve">and professional </w:t>
            </w:r>
            <w:r w:rsidRPr="00D27101">
              <w:rPr>
                <w:sz w:val="24"/>
                <w:szCs w:val="24"/>
              </w:rPr>
              <w:t>fees), disbursements, costs of investigation, litigation, settlement, judgment, interest</w:t>
            </w:r>
            <w:r w:rsidR="00177BA5">
              <w:rPr>
                <w:sz w:val="24"/>
                <w:szCs w:val="24"/>
              </w:rPr>
              <w:t>, fines</w:t>
            </w:r>
            <w:r w:rsidRPr="00D27101">
              <w:rPr>
                <w:sz w:val="24"/>
                <w:szCs w:val="24"/>
              </w:rPr>
              <w:t xml:space="preserve"> and penalties</w:t>
            </w:r>
            <w:r w:rsidR="00177BA5">
              <w:rPr>
                <w:sz w:val="24"/>
                <w:szCs w:val="24"/>
              </w:rPr>
              <w:t xml:space="preserve"> (including regulatory penalties, fines and expenses)</w:t>
            </w:r>
            <w:r w:rsidRPr="00D27101">
              <w:rPr>
                <w:sz w:val="24"/>
                <w:szCs w:val="24"/>
              </w:rPr>
              <w:t xml:space="preserve"> whether arising in contract</w:t>
            </w:r>
            <w:r w:rsidR="00177BA5">
              <w:rPr>
                <w:sz w:val="24"/>
                <w:szCs w:val="24"/>
              </w:rPr>
              <w:t xml:space="preserve"> or tort</w:t>
            </w:r>
            <w:r w:rsidRPr="00D27101">
              <w:rPr>
                <w:sz w:val="24"/>
                <w:szCs w:val="24"/>
              </w:rPr>
              <w:t xml:space="preserve"> (including negligence), breach of statutory duty, misrepresentation or otherwise </w:t>
            </w:r>
            <w:r w:rsidRPr="00177BA5">
              <w:rPr>
                <w:sz w:val="24"/>
                <w:szCs w:val="24"/>
              </w:rPr>
              <w:t>and "Loss"</w:t>
            </w:r>
            <w:r w:rsidRPr="00D27101">
              <w:rPr>
                <w:sz w:val="24"/>
                <w:szCs w:val="24"/>
              </w:rPr>
              <w:t xml:space="preserve"> shall be </w:t>
            </w:r>
            <w:r w:rsidR="00177BA5">
              <w:rPr>
                <w:sz w:val="24"/>
                <w:szCs w:val="24"/>
              </w:rPr>
              <w:t>construed</w:t>
            </w:r>
            <w:r w:rsidRPr="00D27101">
              <w:rPr>
                <w:sz w:val="24"/>
                <w:szCs w:val="24"/>
              </w:rPr>
              <w:t xml:space="preserve">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20-03-30T15:46:00Z" w:original=""/>
              </w:fldChar>
            </w:r>
          </w:p>
        </w:tc>
      </w:tr>
      <w:tr w:rsidR="008E1F69" w:rsidRPr="00D27101" w:rsidTr="008E1F69">
        <w:tc>
          <w:tcPr>
            <w:tcW w:w="2181" w:type="dxa"/>
          </w:tcPr>
          <w:p w:rsidR="008E1F69" w:rsidRPr="008E1F69" w:rsidRDefault="008E1F69" w:rsidP="00E52E41">
            <w:pPr>
              <w:pStyle w:val="GPSDefinitionTerm"/>
              <w:rPr>
                <w:sz w:val="24"/>
              </w:rPr>
            </w:pPr>
            <w:r w:rsidRPr="008E1F69">
              <w:rPr>
                <w:sz w:val="24"/>
              </w:rPr>
              <w:lastRenderedPageBreak/>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lastRenderedPageBreak/>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10"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127AC3" w:rsidRPr="00D27101" w:rsidTr="008E1F69">
        <w:tc>
          <w:tcPr>
            <w:tcW w:w="2181" w:type="dxa"/>
          </w:tcPr>
          <w:p w:rsidR="00127AC3" w:rsidRPr="00D27101" w:rsidRDefault="00127AC3">
            <w:pPr>
              <w:pStyle w:val="GPSDefinitionTerm"/>
              <w:rPr>
                <w:sz w:val="24"/>
                <w:szCs w:val="24"/>
              </w:rPr>
            </w:pPr>
            <w:r w:rsidRPr="00127AC3">
              <w:rPr>
                <w:sz w:val="24"/>
                <w:szCs w:val="24"/>
              </w:rPr>
              <w:t>“Regulatory Compliance”</w:t>
            </w:r>
          </w:p>
        </w:tc>
        <w:tc>
          <w:tcPr>
            <w:tcW w:w="7566" w:type="dxa"/>
          </w:tcPr>
          <w:p w:rsidR="00127AC3" w:rsidRPr="00127AC3" w:rsidRDefault="00127AC3" w:rsidP="00CD607E">
            <w:pPr>
              <w:pStyle w:val="GPsDefinition"/>
              <w:numPr>
                <w:ilvl w:val="0"/>
                <w:numId w:val="3"/>
              </w:numPr>
              <w:tabs>
                <w:tab w:val="left" w:pos="-9"/>
              </w:tabs>
              <w:adjustRightInd w:val="0"/>
              <w:rPr>
                <w:sz w:val="24"/>
                <w:szCs w:val="24"/>
              </w:rPr>
            </w:pPr>
            <w:r w:rsidRPr="00127AC3">
              <w:rPr>
                <w:sz w:val="24"/>
                <w:szCs w:val="24"/>
              </w:rPr>
              <w:t>the Deliverables shall at all times be supplied in accordance with, amongst other things:</w:t>
            </w:r>
          </w:p>
          <w:p w:rsidR="00127AC3" w:rsidRPr="00127AC3" w:rsidRDefault="00127AC3" w:rsidP="00127AC3">
            <w:pPr>
              <w:pStyle w:val="GPsDefinition"/>
              <w:numPr>
                <w:ilvl w:val="0"/>
                <w:numId w:val="29"/>
              </w:numPr>
              <w:tabs>
                <w:tab w:val="left" w:pos="-9"/>
              </w:tabs>
              <w:adjustRightInd w:val="0"/>
              <w:rPr>
                <w:sz w:val="24"/>
                <w:szCs w:val="24"/>
              </w:rPr>
            </w:pPr>
            <w:r w:rsidRPr="00127AC3">
              <w:rPr>
                <w:sz w:val="24"/>
                <w:szCs w:val="24"/>
              </w:rPr>
              <w:t>the legal and professional practice rules, codes, principles and proper interpretation of the law and court decisions in existence in the applicable jurisdiction at the date on which the Deliverable is supplied to the Buyer; and</w:t>
            </w:r>
          </w:p>
          <w:p w:rsidR="00127AC3" w:rsidRPr="00D27101" w:rsidRDefault="00127AC3" w:rsidP="00127AC3">
            <w:pPr>
              <w:pStyle w:val="GPsDefinition"/>
              <w:numPr>
                <w:ilvl w:val="0"/>
                <w:numId w:val="29"/>
              </w:numPr>
              <w:tabs>
                <w:tab w:val="left" w:pos="-9"/>
              </w:tabs>
              <w:adjustRightInd w:val="0"/>
              <w:rPr>
                <w:sz w:val="24"/>
                <w:szCs w:val="24"/>
              </w:rPr>
            </w:pPr>
            <w:r w:rsidRPr="00127AC3">
              <w:rPr>
                <w:sz w:val="24"/>
                <w:szCs w:val="24"/>
              </w:rPr>
              <w:t>the standards of professionalism expected by the professional body that registers and authorises individuals (for example, solicitors, registered European lawyers and registered foreign lawyers) and firms of solicitors (or equivalents) to practice and provide legal services in the applicable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"Self Audit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lastRenderedPageBreak/>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127AC3" w:rsidRPr="00D27101" w:rsidTr="008E1F69">
        <w:trPr>
          <w:trHeight w:val="945"/>
        </w:trPr>
        <w:tc>
          <w:tcPr>
            <w:tcW w:w="2181" w:type="dxa"/>
          </w:tcPr>
          <w:p w:rsidR="00127AC3" w:rsidRPr="00D27101" w:rsidRDefault="00127AC3">
            <w:pPr>
              <w:pStyle w:val="GPSDefinitionTerm"/>
              <w:rPr>
                <w:sz w:val="24"/>
                <w:szCs w:val="24"/>
              </w:rPr>
            </w:pPr>
            <w:r w:rsidRPr="00127AC3">
              <w:rPr>
                <w:sz w:val="24"/>
                <w:szCs w:val="24"/>
              </w:rPr>
              <w:t>“SRA”</w:t>
            </w:r>
          </w:p>
        </w:tc>
        <w:tc>
          <w:tcPr>
            <w:tcW w:w="7566" w:type="dxa"/>
          </w:tcPr>
          <w:p w:rsidR="00127AC3" w:rsidRPr="00D27101" w:rsidRDefault="00127AC3">
            <w:pPr>
              <w:pStyle w:val="GPsDefinition"/>
              <w:numPr>
                <w:ilvl w:val="0"/>
                <w:numId w:val="3"/>
              </w:numPr>
              <w:tabs>
                <w:tab w:val="left" w:pos="-9"/>
              </w:tabs>
              <w:adjustRightInd w:val="0"/>
              <w:rPr>
                <w:sz w:val="24"/>
                <w:szCs w:val="24"/>
              </w:rPr>
            </w:pPr>
            <w:r w:rsidRPr="00127AC3">
              <w:rPr>
                <w:sz w:val="24"/>
                <w:szCs w:val="24"/>
              </w:rPr>
              <w:t>means the Solicitors Regulatory Authority which regulates solicitors, law firms, non-lawyers who can be managers or employees of firms and other types of lawyer (e.g. registered foreign lawyers (RFLS) and registered European lawyers (RELs), in England and Wales (or equivalent organization in other jurisdictions).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w:t>
            </w:r>
            <w:r w:rsidRPr="00D27101">
              <w:rPr>
                <w:sz w:val="24"/>
                <w:szCs w:val="24"/>
              </w:rPr>
              <w:lastRenderedPageBreak/>
              <w:t xml:space="preserve">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w:t>
            </w:r>
            <w:r w:rsidRPr="00D27101">
              <w:rPr>
                <w:sz w:val="24"/>
                <w:szCs w:val="24"/>
              </w:rPr>
              <w:lastRenderedPageBreak/>
              <w:t>(or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default"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454" w:rsidRDefault="00E62454">
      <w:pPr>
        <w:spacing w:after="0" w:line="240" w:lineRule="auto"/>
      </w:pPr>
      <w:r>
        <w:separator/>
      </w:r>
    </w:p>
  </w:endnote>
  <w:endnote w:type="continuationSeparator" w:id="0">
    <w:p w:rsidR="00E62454" w:rsidRDefault="00E62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79E" w:rsidRPr="00A2477D" w:rsidRDefault="00AB579E" w:rsidP="006A2CF0">
    <w:pPr>
      <w:tabs>
        <w:tab w:val="center" w:pos="4513"/>
        <w:tab w:val="right" w:pos="9026"/>
      </w:tabs>
      <w:spacing w:after="0"/>
      <w:rPr>
        <w:rFonts w:ascii="Arial" w:hAnsi="Arial" w:cs="Arial"/>
        <w:sz w:val="20"/>
      </w:rPr>
    </w:pPr>
    <w:r w:rsidRPr="00A2477D">
      <w:rPr>
        <w:rFonts w:ascii="Arial" w:hAnsi="Arial" w:cs="Arial"/>
        <w:sz w:val="20"/>
      </w:rPr>
      <w:t>Framework Ref: RM</w:t>
    </w:r>
    <w:r w:rsidR="00CA1E6A">
      <w:rPr>
        <w:rFonts w:ascii="Arial" w:hAnsi="Arial" w:cs="Arial"/>
        <w:sz w:val="20"/>
      </w:rPr>
      <w:t>6183</w:t>
    </w:r>
    <w:r w:rsidRPr="00A2477D">
      <w:rPr>
        <w:rFonts w:ascii="Arial" w:hAnsi="Arial" w:cs="Arial"/>
        <w:sz w:val="20"/>
      </w:rPr>
      <w:tab/>
      <w:t xml:space="preserve">                                           </w:t>
    </w:r>
  </w:p>
  <w:p w:rsidR="00AB579E" w:rsidRPr="00A2477D" w:rsidRDefault="00AB579E"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267AD5">
      <w:rPr>
        <w:rFonts w:ascii="Arial" w:hAnsi="Arial" w:cs="Arial"/>
        <w:noProof/>
        <w:sz w:val="20"/>
      </w:rPr>
      <w:t>13</w:t>
    </w:r>
    <w:r w:rsidRPr="00A2477D">
      <w:rPr>
        <w:rFonts w:ascii="Arial" w:hAnsi="Arial" w:cs="Arial"/>
        <w:noProof/>
        <w:sz w:val="20"/>
      </w:rPr>
      <w:fldChar w:fldCharType="end"/>
    </w:r>
  </w:p>
  <w:p w:rsidR="00AB579E" w:rsidRPr="00754575" w:rsidRDefault="00AB579E"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6</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79E" w:rsidRPr="00754575" w:rsidRDefault="00AB579E"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AB579E" w:rsidRPr="00754575" w:rsidRDefault="00AB579E"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AB579E" w:rsidRPr="007368B1" w:rsidRDefault="00AB579E"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454" w:rsidRDefault="00E62454">
      <w:pPr>
        <w:spacing w:after="0" w:line="240" w:lineRule="auto"/>
      </w:pPr>
      <w:r>
        <w:separator/>
      </w:r>
    </w:p>
  </w:footnote>
  <w:footnote w:type="continuationSeparator" w:id="0">
    <w:p w:rsidR="00E62454" w:rsidRDefault="00E624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79E" w:rsidRPr="00A2477D" w:rsidRDefault="00AB579E">
    <w:pPr>
      <w:pStyle w:val="Header"/>
      <w:rPr>
        <w:rFonts w:ascii="Arial" w:hAnsi="Arial" w:cs="Arial"/>
        <w:b/>
        <w:sz w:val="20"/>
      </w:rPr>
    </w:pPr>
    <w:r w:rsidRPr="00A2477D">
      <w:rPr>
        <w:rFonts w:ascii="Arial" w:hAnsi="Arial" w:cs="Arial"/>
        <w:b/>
        <w:sz w:val="20"/>
      </w:rPr>
      <w:t xml:space="preserve">Joint Schedule 1 (Definitions) </w:t>
    </w:r>
  </w:p>
  <w:p w:rsidR="00AB579E" w:rsidRPr="00754575" w:rsidRDefault="00AB579E"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w:t>
    </w:r>
    <w:r w:rsidR="00CA1E6A">
      <w:rPr>
        <w:rFonts w:ascii="Arial" w:hAnsi="Arial" w:cs="Arial"/>
        <w:sz w:val="20"/>
      </w:rPr>
      <w:t>20</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79E" w:rsidRPr="00754575" w:rsidRDefault="00AB579E"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AB579E" w:rsidRDefault="00AB579E"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E8E1528"/>
    <w:multiLevelType w:val="hybridMultilevel"/>
    <w:tmpl w:val="A81A6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5"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0"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3"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F322EB5"/>
    <w:multiLevelType w:val="hybridMultilevel"/>
    <w:tmpl w:val="0F18642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4"/>
  </w:num>
  <w:num w:numId="2">
    <w:abstractNumId w:val="16"/>
  </w:num>
  <w:num w:numId="3">
    <w:abstractNumId w:val="7"/>
  </w:num>
  <w:num w:numId="4">
    <w:abstractNumId w:val="4"/>
  </w:num>
  <w:num w:numId="5">
    <w:abstractNumId w:val="5"/>
  </w:num>
  <w:num w:numId="6">
    <w:abstractNumId w:val="26"/>
  </w:num>
  <w:num w:numId="7">
    <w:abstractNumId w:val="13"/>
  </w:num>
  <w:num w:numId="8">
    <w:abstractNumId w:val="10"/>
  </w:num>
  <w:num w:numId="9">
    <w:abstractNumId w:val="11"/>
  </w:num>
  <w:num w:numId="10">
    <w:abstractNumId w:val="0"/>
  </w:num>
  <w:num w:numId="11">
    <w:abstractNumId w:val="18"/>
  </w:num>
  <w:num w:numId="12">
    <w:abstractNumId w:val="2"/>
  </w:num>
  <w:num w:numId="13">
    <w:abstractNumId w:val="26"/>
  </w:num>
  <w:num w:numId="14">
    <w:abstractNumId w:val="21"/>
  </w:num>
  <w:num w:numId="15">
    <w:abstractNumId w:val="3"/>
  </w:num>
  <w:num w:numId="16">
    <w:abstractNumId w:val="1"/>
  </w:num>
  <w:num w:numId="17">
    <w:abstractNumId w:val="9"/>
  </w:num>
  <w:num w:numId="18">
    <w:abstractNumId w:val="14"/>
  </w:num>
  <w:num w:numId="19">
    <w:abstractNumId w:val="12"/>
  </w:num>
  <w:num w:numId="20">
    <w:abstractNumId w:val="8"/>
  </w:num>
  <w:num w:numId="21">
    <w:abstractNumId w:val="19"/>
  </w:num>
  <w:num w:numId="22">
    <w:abstractNumId w:val="22"/>
  </w:num>
  <w:num w:numId="23">
    <w:abstractNumId w:val="23"/>
  </w:num>
  <w:num w:numId="24">
    <w:abstractNumId w:val="20"/>
  </w:num>
  <w:num w:numId="25">
    <w:abstractNumId w:val="15"/>
  </w:num>
  <w:num w:numId="26">
    <w:abstractNumId w:val="1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578B"/>
    <w:rsid w:val="000961A4"/>
    <w:rsid w:val="000A46E1"/>
    <w:rsid w:val="00127AC3"/>
    <w:rsid w:val="00176862"/>
    <w:rsid w:val="00177BA5"/>
    <w:rsid w:val="00193F40"/>
    <w:rsid w:val="001B286F"/>
    <w:rsid w:val="001E647A"/>
    <w:rsid w:val="001F7185"/>
    <w:rsid w:val="00200425"/>
    <w:rsid w:val="00211742"/>
    <w:rsid w:val="00230849"/>
    <w:rsid w:val="00245BB1"/>
    <w:rsid w:val="002510AE"/>
    <w:rsid w:val="00257CAE"/>
    <w:rsid w:val="00267AD5"/>
    <w:rsid w:val="002700FD"/>
    <w:rsid w:val="00273307"/>
    <w:rsid w:val="002A52E5"/>
    <w:rsid w:val="002B6639"/>
    <w:rsid w:val="002F5C1F"/>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E5A36"/>
    <w:rsid w:val="005E6957"/>
    <w:rsid w:val="005F3D85"/>
    <w:rsid w:val="0062251C"/>
    <w:rsid w:val="00634729"/>
    <w:rsid w:val="00643B70"/>
    <w:rsid w:val="006650CC"/>
    <w:rsid w:val="00694A53"/>
    <w:rsid w:val="006A08E4"/>
    <w:rsid w:val="006A2CF0"/>
    <w:rsid w:val="006A71A3"/>
    <w:rsid w:val="006D7D57"/>
    <w:rsid w:val="006E2600"/>
    <w:rsid w:val="0070773E"/>
    <w:rsid w:val="00712404"/>
    <w:rsid w:val="00720B5A"/>
    <w:rsid w:val="0072761F"/>
    <w:rsid w:val="007368B1"/>
    <w:rsid w:val="007528F6"/>
    <w:rsid w:val="00754575"/>
    <w:rsid w:val="007653F7"/>
    <w:rsid w:val="00795C9E"/>
    <w:rsid w:val="007A5ABB"/>
    <w:rsid w:val="008051F4"/>
    <w:rsid w:val="00847BC5"/>
    <w:rsid w:val="00850843"/>
    <w:rsid w:val="008614A8"/>
    <w:rsid w:val="008D4BF1"/>
    <w:rsid w:val="008E1F69"/>
    <w:rsid w:val="00900F3B"/>
    <w:rsid w:val="00921E82"/>
    <w:rsid w:val="009273FA"/>
    <w:rsid w:val="009356D1"/>
    <w:rsid w:val="00940C92"/>
    <w:rsid w:val="00952EC2"/>
    <w:rsid w:val="00964049"/>
    <w:rsid w:val="00964D1E"/>
    <w:rsid w:val="0097052F"/>
    <w:rsid w:val="009B6B1A"/>
    <w:rsid w:val="009C5BEB"/>
    <w:rsid w:val="009F6953"/>
    <w:rsid w:val="00A028FF"/>
    <w:rsid w:val="00A2427B"/>
    <w:rsid w:val="00A2477D"/>
    <w:rsid w:val="00A50417"/>
    <w:rsid w:val="00A567B6"/>
    <w:rsid w:val="00A6615F"/>
    <w:rsid w:val="00A82DE2"/>
    <w:rsid w:val="00A85889"/>
    <w:rsid w:val="00A87A85"/>
    <w:rsid w:val="00AB28D5"/>
    <w:rsid w:val="00AB579E"/>
    <w:rsid w:val="00B33C8B"/>
    <w:rsid w:val="00B35182"/>
    <w:rsid w:val="00B616A7"/>
    <w:rsid w:val="00B6763B"/>
    <w:rsid w:val="00B73F91"/>
    <w:rsid w:val="00BB30BA"/>
    <w:rsid w:val="00BB7948"/>
    <w:rsid w:val="00BC4453"/>
    <w:rsid w:val="00C10402"/>
    <w:rsid w:val="00C4533C"/>
    <w:rsid w:val="00C4643C"/>
    <w:rsid w:val="00CA1E6A"/>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2E41"/>
    <w:rsid w:val="00E60537"/>
    <w:rsid w:val="00E62454"/>
    <w:rsid w:val="00E86FF8"/>
    <w:rsid w:val="00EA1926"/>
    <w:rsid w:val="00EA2B4F"/>
    <w:rsid w:val="00EA3276"/>
    <w:rsid w:val="00EB3E67"/>
    <w:rsid w:val="00EC462C"/>
    <w:rsid w:val="00ED7982"/>
    <w:rsid w:val="00F22E8A"/>
    <w:rsid w:val="00F23DD1"/>
    <w:rsid w:val="00F60584"/>
    <w:rsid w:val="00F90085"/>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ra.org.uk/solicitors/guidance/ethics-guidance/conflicts-interes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government/publications/blowing-the-whistle-list-of-prescribed-people-and-bodies--2/whistleblowing-list-of-prescribed-people-and-bodies" TargetMode="External"/><Relationship Id="rId4" Type="http://schemas.openxmlformats.org/officeDocument/2006/relationships/settings" Target="settings.xml"/><Relationship Id="rId9" Type="http://schemas.openxmlformats.org/officeDocument/2006/relationships/hyperlink" Target="https://www.gov.uk/guidance/ir35-find-out-if-it-appl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E7DBB-754F-4B7C-B310-143BF9ED0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9220</Words>
  <Characters>52557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2020-07-02T16:02:00Z</dcterms:created>
  <dcterms:modified xsi:type="dcterms:W3CDTF">2020-07-02T16:02:00Z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